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CB" w:rsidRDefault="009822CB" w:rsidP="009822CB">
      <w:pPr>
        <w:jc w:val="center"/>
        <w:rPr>
          <w:lang w:bidi="ar-EG"/>
        </w:rPr>
      </w:pPr>
      <w:r>
        <w:rPr>
          <w:rFonts w:cs="Arial" w:hint="cs"/>
          <w:noProof/>
          <w:rtl/>
        </w:rPr>
        <w:drawing>
          <wp:inline distT="0" distB="0" distL="0" distR="0" wp14:anchorId="026B2595" wp14:editId="638D7F1F">
            <wp:extent cx="1388853" cy="109555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132" cy="1100508"/>
                    </a:xfrm>
                    <a:prstGeom prst="rect">
                      <a:avLst/>
                    </a:prstGeom>
                    <a:noFill/>
                    <a:ln>
                      <a:noFill/>
                    </a:ln>
                  </pic:spPr>
                </pic:pic>
              </a:graphicData>
            </a:graphic>
          </wp:inline>
        </w:drawing>
      </w:r>
    </w:p>
    <w:p w:rsidR="009822CB" w:rsidRDefault="009822CB" w:rsidP="009822CB">
      <w:pPr>
        <w:rPr>
          <w:lang w:bidi="ar-EG"/>
        </w:rPr>
      </w:pPr>
    </w:p>
    <w:p w:rsidR="002F5116" w:rsidRPr="00A064CF" w:rsidRDefault="00A064CF" w:rsidP="00A064CF">
      <w:pPr>
        <w:tabs>
          <w:tab w:val="left" w:pos="3117"/>
        </w:tabs>
        <w:jc w:val="center"/>
        <w:rPr>
          <w:b/>
          <w:bCs/>
          <w:sz w:val="40"/>
          <w:szCs w:val="40"/>
          <w:lang w:bidi="ar-EG"/>
        </w:rPr>
      </w:pPr>
      <w:r w:rsidRPr="00A064CF">
        <w:rPr>
          <w:rFonts w:cs="Arial"/>
          <w:b/>
          <w:bCs/>
          <w:sz w:val="40"/>
          <w:szCs w:val="40"/>
        </w:rPr>
        <w:t>New Zealand Development Scholarships - Africa</w:t>
      </w:r>
    </w:p>
    <w:p w:rsidR="001E7414" w:rsidRDefault="001E7414" w:rsidP="001E7414">
      <w:pPr>
        <w:tabs>
          <w:tab w:val="left" w:pos="3117"/>
        </w:tabs>
        <w:jc w:val="right"/>
        <w:rPr>
          <w:lang w:bidi="ar-EG"/>
        </w:rPr>
      </w:pP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This information is for applicants who are interested in studying for up to one year from Semester Two, July 2014.</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This page should be read with the general information available in the </w:t>
      </w:r>
      <w:hyperlink r:id="rId7" w:tgtFrame="_self" w:history="1">
        <w:r w:rsidRPr="001E7414">
          <w:rPr>
            <w:rFonts w:ascii="Arial" w:eastAsia="Times New Roman" w:hAnsi="Arial" w:cs="Arial"/>
            <w:b/>
            <w:bCs/>
            <w:color w:val="006699"/>
            <w:sz w:val="20"/>
            <w:szCs w:val="20"/>
          </w:rPr>
          <w:t>New Zealand Development Scholarships</w:t>
        </w:r>
      </w:hyperlink>
      <w:r w:rsidRPr="001E7414">
        <w:rPr>
          <w:rFonts w:ascii="Arial" w:eastAsia="Times New Roman" w:hAnsi="Arial" w:cs="Arial"/>
          <w:b/>
          <w:bCs/>
          <w:color w:val="333333"/>
          <w:sz w:val="20"/>
          <w:szCs w:val="20"/>
        </w:rPr>
        <w:t xml:space="preserve"> section.</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The New Zealand Government provides Development Scholarships (NZDS) to targeted countries in Africa that offer the opportunity to undertake studies at tertiary education institutions in New Zealand. The Scholarships are a central part of the New Zealand Government’s development assistance to Africa under its Africa Regional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The Scholarships scheme aims to strengthen sustainable economic development in Africa by contributing to human resource development, particularly in agriculture and geothermal development.</w:t>
      </w:r>
    </w:p>
    <w:p w:rsidR="001E7414" w:rsidRPr="001E7414" w:rsidRDefault="001E7414" w:rsidP="001E7414">
      <w:pPr>
        <w:bidi w:val="0"/>
        <w:spacing w:before="100" w:beforeAutospacing="1" w:after="100" w:afterAutospacing="1" w:line="360" w:lineRule="atLeast"/>
        <w:outlineLvl w:val="2"/>
        <w:rPr>
          <w:rFonts w:ascii="Arial" w:eastAsia="Times New Roman" w:hAnsi="Arial" w:cs="Arial"/>
          <w:b/>
          <w:bCs/>
          <w:color w:val="333333"/>
          <w:sz w:val="26"/>
          <w:szCs w:val="26"/>
        </w:rPr>
      </w:pPr>
      <w:r w:rsidRPr="001E7414">
        <w:rPr>
          <w:rFonts w:ascii="Arial" w:eastAsia="Times New Roman" w:hAnsi="Arial" w:cs="Arial"/>
          <w:b/>
          <w:bCs/>
          <w:color w:val="333333"/>
          <w:sz w:val="26"/>
          <w:szCs w:val="26"/>
        </w:rPr>
        <w:t>Priority sectors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For the 2014 intake, scholarships will be offered at postgraduate level for study related to Sustainable Economic Development with preference given to study in sectors of:</w:t>
      </w:r>
    </w:p>
    <w:p w:rsidR="001E7414" w:rsidRPr="001E7414" w:rsidRDefault="001E7414" w:rsidP="001E7414">
      <w:pPr>
        <w:numPr>
          <w:ilvl w:val="0"/>
          <w:numId w:val="1"/>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Agriculture</w:t>
      </w:r>
    </w:p>
    <w:p w:rsidR="001E7414" w:rsidRPr="001E7414" w:rsidRDefault="001E7414" w:rsidP="001E7414">
      <w:pPr>
        <w:numPr>
          <w:ilvl w:val="0"/>
          <w:numId w:val="1"/>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Renewable energy</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Information about courses available at selected New Zealand education institutes is provided </w:t>
      </w:r>
    </w:p>
    <w:p w:rsidR="001E7414" w:rsidRPr="001E7414" w:rsidRDefault="001E7414" w:rsidP="001E7414">
      <w:pPr>
        <w:bidi w:val="0"/>
        <w:spacing w:after="300" w:line="360" w:lineRule="atLeast"/>
        <w:rPr>
          <w:rFonts w:ascii="Arial" w:eastAsia="Times New Roman" w:hAnsi="Arial" w:cs="Arial"/>
          <w:b/>
          <w:bCs/>
          <w:color w:val="333333"/>
          <w:sz w:val="20"/>
          <w:szCs w:val="20"/>
        </w:rPr>
      </w:pPr>
    </w:p>
    <w:p w:rsidR="001E7414" w:rsidRPr="001E7414" w:rsidRDefault="001E7414" w:rsidP="001E7414">
      <w:pPr>
        <w:bidi w:val="0"/>
        <w:spacing w:after="300" w:line="360" w:lineRule="atLeast"/>
        <w:rPr>
          <w:rFonts w:ascii="Arial" w:eastAsia="Times New Roman" w:hAnsi="Arial" w:cs="Arial"/>
          <w:b/>
          <w:bCs/>
          <w:color w:val="333333"/>
          <w:sz w:val="20"/>
          <w:szCs w:val="20"/>
        </w:rPr>
      </w:pPr>
    </w:p>
    <w:p w:rsidR="001E7414" w:rsidRPr="001E7414" w:rsidRDefault="001E7414" w:rsidP="001E7414">
      <w:pPr>
        <w:bidi w:val="0"/>
        <w:spacing w:after="300" w:line="360" w:lineRule="atLeast"/>
        <w:rPr>
          <w:rFonts w:ascii="Arial" w:eastAsia="Times New Roman" w:hAnsi="Arial" w:cs="Arial"/>
          <w:b/>
          <w:bCs/>
          <w:color w:val="333333"/>
          <w:sz w:val="20"/>
          <w:szCs w:val="20"/>
        </w:rPr>
      </w:pPr>
    </w:p>
    <w:p w:rsidR="001E7414" w:rsidRPr="001E7414" w:rsidRDefault="001E7414" w:rsidP="001E7414">
      <w:pPr>
        <w:bidi w:val="0"/>
        <w:spacing w:after="300" w:line="360" w:lineRule="atLeast"/>
        <w:rPr>
          <w:rFonts w:ascii="Arial" w:eastAsia="Times New Roman" w:hAnsi="Arial" w:cs="Arial"/>
          <w:b/>
          <w:bCs/>
          <w:color w:val="333333"/>
          <w:sz w:val="20"/>
          <w:szCs w:val="20"/>
        </w:rPr>
      </w:pPr>
    </w:p>
    <w:p w:rsidR="001E7414" w:rsidRPr="001E7414" w:rsidRDefault="001E7414" w:rsidP="001E7414">
      <w:pPr>
        <w:bidi w:val="0"/>
        <w:spacing w:after="300" w:line="360" w:lineRule="atLeast"/>
        <w:rPr>
          <w:rFonts w:ascii="Arial" w:eastAsia="Times New Roman" w:hAnsi="Arial" w:cs="Arial"/>
          <w:b/>
          <w:bCs/>
          <w:color w:val="333333"/>
          <w:sz w:val="26"/>
          <w:szCs w:val="26"/>
        </w:rPr>
      </w:pPr>
      <w:r w:rsidRPr="001E7414">
        <w:rPr>
          <w:rFonts w:ascii="Arial" w:eastAsia="Times New Roman" w:hAnsi="Arial" w:cs="Arial"/>
          <w:b/>
          <w:bCs/>
          <w:color w:val="333333"/>
          <w:sz w:val="26"/>
          <w:szCs w:val="26"/>
        </w:rPr>
        <w:t>Type and level of scholarships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NZDS are awarded for full-time, postgraduate level study (i.e. Postgraduate Certificates, Diplomas and Masters </w:t>
      </w:r>
      <w:proofErr w:type="gramStart"/>
      <w:r w:rsidRPr="001E7414">
        <w:rPr>
          <w:rFonts w:ascii="Arial" w:eastAsia="Times New Roman" w:hAnsi="Arial" w:cs="Arial"/>
          <w:b/>
          <w:bCs/>
          <w:color w:val="333333"/>
          <w:sz w:val="20"/>
          <w:szCs w:val="20"/>
        </w:rPr>
        <w:t>degrees</w:t>
      </w:r>
      <w:proofErr w:type="gramEnd"/>
      <w:r w:rsidRPr="001E7414">
        <w:rPr>
          <w:rFonts w:ascii="Arial" w:eastAsia="Times New Roman" w:hAnsi="Arial" w:cs="Arial"/>
          <w:b/>
          <w:bCs/>
          <w:color w:val="333333"/>
          <w:sz w:val="20"/>
          <w:szCs w:val="20"/>
        </w:rPr>
        <w:t>) in New Zealand. The types of course include:</w:t>
      </w:r>
    </w:p>
    <w:p w:rsidR="001E7414" w:rsidRPr="001E7414" w:rsidRDefault="001E7414" w:rsidP="001E7414">
      <w:pPr>
        <w:numPr>
          <w:ilvl w:val="0"/>
          <w:numId w:val="3"/>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Semester-long Postgraduate Certificates,</w:t>
      </w:r>
    </w:p>
    <w:p w:rsidR="001E7414" w:rsidRPr="001E7414" w:rsidRDefault="001E7414" w:rsidP="001E7414">
      <w:pPr>
        <w:numPr>
          <w:ilvl w:val="0"/>
          <w:numId w:val="3"/>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Year-long Postgraduate Diplomas in areas such as Agricultural Science, Water Resource Management, and Geothermal Energy, and</w:t>
      </w:r>
    </w:p>
    <w:p w:rsidR="001E7414" w:rsidRPr="001E7414" w:rsidRDefault="001E7414" w:rsidP="001E7414">
      <w:pPr>
        <w:numPr>
          <w:ilvl w:val="0"/>
          <w:numId w:val="3"/>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 xml:space="preserve">Year-long Masters Degrees in subject areas such as </w:t>
      </w:r>
      <w:proofErr w:type="spellStart"/>
      <w:r w:rsidRPr="001E7414">
        <w:rPr>
          <w:rFonts w:ascii="Arial" w:eastAsia="Times New Roman" w:hAnsi="Arial" w:cs="Arial"/>
          <w:b/>
          <w:bCs/>
          <w:color w:val="333333"/>
          <w:sz w:val="18"/>
          <w:szCs w:val="18"/>
        </w:rPr>
        <w:t>Agri</w:t>
      </w:r>
      <w:proofErr w:type="spellEnd"/>
      <w:r w:rsidRPr="001E7414">
        <w:rPr>
          <w:rFonts w:ascii="Arial" w:eastAsia="Times New Roman" w:hAnsi="Arial" w:cs="Arial"/>
          <w:b/>
          <w:bCs/>
          <w:color w:val="333333"/>
          <w:sz w:val="18"/>
          <w:szCs w:val="18"/>
        </w:rPr>
        <w:t>-Commerce, Resource Management, and Geothermal Energy.</w:t>
      </w:r>
    </w:p>
    <w:p w:rsidR="001E7414" w:rsidRPr="001E7414" w:rsidRDefault="001E7414" w:rsidP="001E7414">
      <w:pPr>
        <w:bidi w:val="0"/>
        <w:spacing w:before="100" w:beforeAutospacing="1" w:after="100" w:afterAutospacing="1" w:line="360" w:lineRule="atLeast"/>
        <w:outlineLvl w:val="2"/>
        <w:rPr>
          <w:rFonts w:ascii="Arial" w:eastAsia="Times New Roman" w:hAnsi="Arial" w:cs="Arial"/>
          <w:b/>
          <w:bCs/>
          <w:color w:val="333333"/>
          <w:sz w:val="26"/>
          <w:szCs w:val="26"/>
        </w:rPr>
      </w:pPr>
      <w:r w:rsidRPr="001E7414">
        <w:rPr>
          <w:rFonts w:ascii="Arial" w:eastAsia="Times New Roman" w:hAnsi="Arial" w:cs="Arial"/>
          <w:b/>
          <w:bCs/>
          <w:color w:val="333333"/>
          <w:sz w:val="26"/>
          <w:szCs w:val="26"/>
        </w:rPr>
        <w:t>Eligibility criteria</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All students will need to satisfy Immigration New Zealand requirements, which include police clearance/character checks and medical checks.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Applicants must also meet the general eligibility criteria as outlined in the </w:t>
      </w:r>
      <w:hyperlink r:id="rId8" w:tgtFrame="_self" w:history="1">
        <w:r w:rsidRPr="001E7414">
          <w:rPr>
            <w:rFonts w:ascii="Arial" w:eastAsia="Times New Roman" w:hAnsi="Arial" w:cs="Arial"/>
            <w:b/>
            <w:bCs/>
            <w:color w:val="006699"/>
            <w:sz w:val="20"/>
            <w:szCs w:val="20"/>
          </w:rPr>
          <w:t>New Zealand Development Scholarships</w:t>
        </w:r>
      </w:hyperlink>
      <w:r w:rsidRPr="001E7414">
        <w:rPr>
          <w:rFonts w:ascii="Arial" w:eastAsia="Times New Roman" w:hAnsi="Arial" w:cs="Arial"/>
          <w:b/>
          <w:bCs/>
          <w:color w:val="333333"/>
          <w:sz w:val="20"/>
          <w:szCs w:val="20"/>
        </w:rPr>
        <w:t xml:space="preserve"> section.</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Applicants must meet the following NZDS eligibility criteria before their application will be considered against the selection criteria:</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br/>
        <w:t>To be eligible to be considered for a NZDS, applicants must:</w:t>
      </w:r>
    </w:p>
    <w:p w:rsidR="001E7414" w:rsidRPr="001E7414" w:rsidRDefault="001E7414" w:rsidP="001E7414">
      <w:pPr>
        <w:numPr>
          <w:ilvl w:val="0"/>
          <w:numId w:val="4"/>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be a citizen of Algeria, Angola, Botswana, Cameroon, Djibouti, Ethiopia, Egypt, Gambia, Ghana, Kenya, Lesotho, Malawi, Mauritius, Morocco, Mozambique, Namibia, Nigeria, Rwanda, Senegal, Seychelles, Sierra Leone, South Africa, Swaziland, Tanzania, Tunisia, Uganda, Zambia, Zimbabwe (i.e. permanent residents of these countries are not eligible to apply);</w:t>
      </w:r>
    </w:p>
    <w:p w:rsidR="001E7414" w:rsidRPr="001E7414" w:rsidRDefault="001E7414" w:rsidP="001E7414">
      <w:pPr>
        <w:numPr>
          <w:ilvl w:val="0"/>
          <w:numId w:val="4"/>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 xml:space="preserve">not have citizenship or permanent residence status of New Zealand or Australia or another developed country </w:t>
      </w:r>
      <w:hyperlink r:id="rId9" w:anchor="note1" w:history="1">
        <w:r w:rsidRPr="001E7414">
          <w:rPr>
            <w:rFonts w:ascii="Arial" w:eastAsia="Times New Roman" w:hAnsi="Arial" w:cs="Arial"/>
            <w:b/>
            <w:bCs/>
            <w:color w:val="006699"/>
            <w:sz w:val="15"/>
            <w:szCs w:val="15"/>
            <w:vertAlign w:val="superscript"/>
          </w:rPr>
          <w:t>1</w:t>
        </w:r>
      </w:hyperlink>
      <w:r w:rsidRPr="001E7414">
        <w:rPr>
          <w:rFonts w:ascii="Arial" w:eastAsia="Times New Roman" w:hAnsi="Arial" w:cs="Arial"/>
          <w:b/>
          <w:bCs/>
          <w:color w:val="333333"/>
          <w:sz w:val="18"/>
          <w:szCs w:val="18"/>
        </w:rPr>
        <w:t>;</w:t>
      </w:r>
    </w:p>
    <w:p w:rsidR="001E7414" w:rsidRPr="001E7414" w:rsidRDefault="001E7414" w:rsidP="001E7414">
      <w:pPr>
        <w:numPr>
          <w:ilvl w:val="0"/>
          <w:numId w:val="4"/>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not be married or engaged to be married to a person who holds, or who is eligible to hold, citizenship or permanent residence of New Zealand, Australia or another developed country;</w:t>
      </w:r>
    </w:p>
    <w:p w:rsidR="001E7414" w:rsidRPr="001E7414" w:rsidRDefault="001E7414" w:rsidP="001E7414">
      <w:pPr>
        <w:numPr>
          <w:ilvl w:val="0"/>
          <w:numId w:val="4"/>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be applying to commence a new qualification and not be seeking funding for one already commenced in New Zealand or another country</w:t>
      </w:r>
      <w:hyperlink r:id="rId10" w:anchor="note2" w:history="1">
        <w:r w:rsidRPr="001E7414">
          <w:rPr>
            <w:rFonts w:ascii="Arial" w:eastAsia="Times New Roman" w:hAnsi="Arial" w:cs="Arial"/>
            <w:b/>
            <w:bCs/>
            <w:color w:val="006699"/>
            <w:sz w:val="15"/>
            <w:szCs w:val="15"/>
            <w:vertAlign w:val="superscript"/>
          </w:rPr>
          <w:t>2</w:t>
        </w:r>
      </w:hyperlink>
      <w:r w:rsidRPr="001E7414">
        <w:rPr>
          <w:rFonts w:ascii="Arial" w:eastAsia="Times New Roman" w:hAnsi="Arial" w:cs="Arial"/>
          <w:b/>
          <w:bCs/>
          <w:color w:val="333333"/>
          <w:sz w:val="18"/>
          <w:szCs w:val="18"/>
        </w:rPr>
        <w:t>;</w:t>
      </w:r>
    </w:p>
    <w:p w:rsidR="001E7414" w:rsidRPr="001E7414" w:rsidRDefault="001E7414" w:rsidP="001E7414">
      <w:pPr>
        <w:numPr>
          <w:ilvl w:val="0"/>
          <w:numId w:val="4"/>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satisfy the admission requirements of the New Zealand education institution at which the qualification is to be undertaken, including English language criteria;</w:t>
      </w:r>
    </w:p>
    <w:p w:rsidR="001E7414" w:rsidRPr="001E7414" w:rsidRDefault="001E7414" w:rsidP="001E7414">
      <w:pPr>
        <w:numPr>
          <w:ilvl w:val="0"/>
          <w:numId w:val="4"/>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lastRenderedPageBreak/>
        <w:t>be able to demonstrate a strong commitment to the public or private or community sector (as relevant), and to their home country’s development in general; and</w:t>
      </w:r>
    </w:p>
    <w:p w:rsidR="001E7414" w:rsidRPr="001E7414" w:rsidRDefault="001E7414" w:rsidP="001E7414">
      <w:pPr>
        <w:numPr>
          <w:ilvl w:val="0"/>
          <w:numId w:val="4"/>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be</w:t>
      </w:r>
      <w:proofErr w:type="gramEnd"/>
      <w:r w:rsidRPr="001E7414">
        <w:rPr>
          <w:rFonts w:ascii="Arial" w:eastAsia="Times New Roman" w:hAnsi="Arial" w:cs="Arial"/>
          <w:b/>
          <w:bCs/>
          <w:color w:val="333333"/>
          <w:sz w:val="18"/>
          <w:szCs w:val="18"/>
        </w:rPr>
        <w:t xml:space="preserve"> able to take up the scholarship in the academic year for which it is offered.</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It is preferred </w:t>
      </w:r>
      <w:proofErr w:type="gramStart"/>
      <w:r w:rsidRPr="001E7414">
        <w:rPr>
          <w:rFonts w:ascii="Arial" w:eastAsia="Times New Roman" w:hAnsi="Arial" w:cs="Arial"/>
          <w:b/>
          <w:bCs/>
          <w:color w:val="333333"/>
          <w:sz w:val="20"/>
          <w:szCs w:val="20"/>
        </w:rPr>
        <w:t>that applicants</w:t>
      </w:r>
      <w:proofErr w:type="gramEnd"/>
      <w:r w:rsidRPr="001E7414">
        <w:rPr>
          <w:rFonts w:ascii="Arial" w:eastAsia="Times New Roman" w:hAnsi="Arial" w:cs="Arial"/>
          <w:b/>
          <w:bCs/>
          <w:color w:val="333333"/>
          <w:sz w:val="20"/>
          <w:szCs w:val="20"/>
        </w:rPr>
        <w:t>:</w:t>
      </w:r>
    </w:p>
    <w:p w:rsidR="001E7414" w:rsidRPr="001E7414" w:rsidRDefault="001E7414" w:rsidP="001E7414">
      <w:pPr>
        <w:numPr>
          <w:ilvl w:val="0"/>
          <w:numId w:val="5"/>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be residing in their country of citizenship, preferably for at least two years prior to application;</w:t>
      </w:r>
    </w:p>
    <w:p w:rsidR="001E7414" w:rsidRPr="001E7414" w:rsidRDefault="001E7414" w:rsidP="001E7414">
      <w:pPr>
        <w:numPr>
          <w:ilvl w:val="0"/>
          <w:numId w:val="5"/>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be 40 years or under before the scholarship start date;</w:t>
      </w:r>
    </w:p>
    <w:p w:rsidR="001E7414" w:rsidRPr="001E7414" w:rsidRDefault="001E7414" w:rsidP="001E7414">
      <w:pPr>
        <w:numPr>
          <w:ilvl w:val="0"/>
          <w:numId w:val="5"/>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not have completed, or nearly completed, a qualification at a similar level (i.e. applicants must apply for a higher level qualification than any previously attained), unless strong developmental relevance is demonstrated; and</w:t>
      </w:r>
    </w:p>
    <w:p w:rsidR="001E7414" w:rsidRPr="001E7414" w:rsidRDefault="001E7414" w:rsidP="001E7414">
      <w:pPr>
        <w:numPr>
          <w:ilvl w:val="0"/>
          <w:numId w:val="5"/>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have</w:t>
      </w:r>
      <w:proofErr w:type="gramEnd"/>
      <w:r w:rsidRPr="001E7414">
        <w:rPr>
          <w:rFonts w:ascii="Arial" w:eastAsia="Times New Roman" w:hAnsi="Arial" w:cs="Arial"/>
          <w:b/>
          <w:bCs/>
          <w:color w:val="333333"/>
          <w:sz w:val="18"/>
          <w:szCs w:val="18"/>
        </w:rPr>
        <w:t xml:space="preserve"> been working in their home country, preferably for at least two years prior to application, including since completing their highest tertiary qualification gained to date.</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Applicants cannot:</w:t>
      </w:r>
    </w:p>
    <w:p w:rsidR="001E7414" w:rsidRPr="001E7414" w:rsidRDefault="001E7414" w:rsidP="001E7414">
      <w:pPr>
        <w:numPr>
          <w:ilvl w:val="0"/>
          <w:numId w:val="6"/>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be studying full-time at post-secondary level;</w:t>
      </w:r>
    </w:p>
    <w:p w:rsidR="001E7414" w:rsidRPr="001E7414" w:rsidRDefault="001E7414" w:rsidP="001E7414">
      <w:pPr>
        <w:numPr>
          <w:ilvl w:val="0"/>
          <w:numId w:val="6"/>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be transferring from another tertiary scholarship (either in New Zealand or in another country) to a NZDS;</w:t>
      </w:r>
    </w:p>
    <w:p w:rsidR="001E7414" w:rsidRPr="001E7414" w:rsidRDefault="001E7414" w:rsidP="001E7414">
      <w:pPr>
        <w:numPr>
          <w:ilvl w:val="0"/>
          <w:numId w:val="6"/>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hold, or have held, a New Zealand Government or Australian Government scholarship in the 24 months preceding  the scholarship start date; or</w:t>
      </w:r>
    </w:p>
    <w:p w:rsidR="001E7414" w:rsidRPr="001E7414" w:rsidRDefault="001E7414" w:rsidP="001E7414">
      <w:pPr>
        <w:numPr>
          <w:ilvl w:val="0"/>
          <w:numId w:val="6"/>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have</w:t>
      </w:r>
      <w:proofErr w:type="gramEnd"/>
      <w:r w:rsidRPr="001E7414">
        <w:rPr>
          <w:rFonts w:ascii="Arial" w:eastAsia="Times New Roman" w:hAnsi="Arial" w:cs="Arial"/>
          <w:b/>
          <w:bCs/>
          <w:color w:val="333333"/>
          <w:sz w:val="18"/>
          <w:szCs w:val="18"/>
        </w:rPr>
        <w:t xml:space="preserve"> been terminated from a New Zealand or Australian Government scholarship previously.</w:t>
      </w:r>
    </w:p>
    <w:p w:rsidR="001E7414" w:rsidRPr="001E7414" w:rsidRDefault="000A5244" w:rsidP="001E7414">
      <w:pPr>
        <w:bidi w:val="0"/>
        <w:spacing w:after="348" w:line="360" w:lineRule="atLeast"/>
        <w:rPr>
          <w:rFonts w:ascii="Arial" w:eastAsia="Times New Roman" w:hAnsi="Arial" w:cs="Arial"/>
          <w:b/>
          <w:bCs/>
          <w:color w:val="333333"/>
          <w:sz w:val="18"/>
          <w:szCs w:val="18"/>
        </w:rPr>
      </w:pPr>
      <w:r>
        <w:rPr>
          <w:rFonts w:ascii="Arial" w:eastAsia="Times New Roman" w:hAnsi="Arial" w:cs="Arial"/>
          <w:b/>
          <w:bCs/>
          <w:color w:val="333333"/>
          <w:sz w:val="18"/>
          <w:szCs w:val="18"/>
        </w:rPr>
        <w:pict>
          <v:rect id="_x0000_i1025" style="width:415.3pt;height:1.2pt" o:hralign="center" o:hrstd="t" o:hrnoshade="t" o:hr="t" fillcolor="#ddd" stroked="f"/>
        </w:pict>
      </w:r>
    </w:p>
    <w:p w:rsidR="001E7414" w:rsidRPr="001E7414" w:rsidRDefault="001E7414" w:rsidP="001E7414">
      <w:pPr>
        <w:bidi w:val="0"/>
        <w:spacing w:after="300" w:line="360" w:lineRule="atLeast"/>
        <w:rPr>
          <w:rFonts w:ascii="Arial" w:eastAsia="Times New Roman" w:hAnsi="Arial" w:cs="Arial"/>
          <w:b/>
          <w:bCs/>
          <w:color w:val="333333"/>
          <w:sz w:val="20"/>
          <w:szCs w:val="20"/>
        </w:rPr>
      </w:pPr>
      <w:bookmarkStart w:id="0" w:name="note1"/>
      <w:bookmarkEnd w:id="0"/>
      <w:r w:rsidRPr="001E7414">
        <w:rPr>
          <w:rFonts w:ascii="Arial" w:eastAsia="Times New Roman" w:hAnsi="Arial" w:cs="Arial"/>
          <w:b/>
          <w:bCs/>
          <w:i/>
          <w:iCs/>
          <w:color w:val="333333"/>
          <w:sz w:val="20"/>
          <w:szCs w:val="20"/>
        </w:rPr>
        <w:t>1 - A developed country is defined as a country not included on the OECD’s Development Assistance Committee’s list of aid recipients.</w:t>
      </w:r>
    </w:p>
    <w:p w:rsidR="001E7414" w:rsidRPr="001E7414" w:rsidRDefault="001E7414" w:rsidP="001E7414">
      <w:pPr>
        <w:bidi w:val="0"/>
        <w:spacing w:after="300" w:line="360" w:lineRule="atLeast"/>
        <w:rPr>
          <w:rFonts w:ascii="Arial" w:eastAsia="Times New Roman" w:hAnsi="Arial" w:cs="Arial"/>
          <w:b/>
          <w:bCs/>
          <w:color w:val="333333"/>
          <w:sz w:val="20"/>
          <w:szCs w:val="20"/>
        </w:rPr>
      </w:pPr>
      <w:bookmarkStart w:id="1" w:name="note2"/>
      <w:bookmarkEnd w:id="1"/>
      <w:r w:rsidRPr="001E7414">
        <w:rPr>
          <w:rFonts w:ascii="Arial" w:eastAsia="Times New Roman" w:hAnsi="Arial" w:cs="Arial"/>
          <w:b/>
          <w:bCs/>
          <w:i/>
          <w:iCs/>
          <w:color w:val="333333"/>
          <w:sz w:val="20"/>
          <w:szCs w:val="20"/>
        </w:rPr>
        <w:t>2 - Students will not be funded to continue a qualification they have commenced outside their home country. The funding of qualifications being studied in the home country by self-sponsored, part-time students will be considered on a case-by-case basis.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w:t>
      </w:r>
    </w:p>
    <w:p w:rsidR="001E7414" w:rsidRPr="001E7414" w:rsidRDefault="001E7414" w:rsidP="001E7414">
      <w:pPr>
        <w:bidi w:val="0"/>
        <w:spacing w:before="100" w:beforeAutospacing="1" w:after="100" w:afterAutospacing="1" w:line="360" w:lineRule="atLeast"/>
        <w:outlineLvl w:val="2"/>
        <w:rPr>
          <w:rFonts w:ascii="Arial" w:eastAsia="Times New Roman" w:hAnsi="Arial" w:cs="Arial"/>
          <w:b/>
          <w:bCs/>
          <w:color w:val="333333"/>
          <w:sz w:val="26"/>
          <w:szCs w:val="26"/>
        </w:rPr>
      </w:pPr>
      <w:r w:rsidRPr="001E7414">
        <w:rPr>
          <w:rFonts w:ascii="Arial" w:eastAsia="Times New Roman" w:hAnsi="Arial" w:cs="Arial"/>
          <w:b/>
          <w:bCs/>
          <w:color w:val="333333"/>
          <w:sz w:val="26"/>
          <w:szCs w:val="26"/>
        </w:rPr>
        <w:t>English language requirement</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New Zealand tertiary education institutions set their own admission requirements for English language proficiency. As a guide, most New Zealand education institutions require a minimum IELTS score of 6.5, with no band less than 6.0 for postgraduate level study. Some postgraduate qualifications require a higher score, particularly in education and the health sciences. All applicants should check the English language </w:t>
      </w:r>
      <w:r w:rsidRPr="001E7414">
        <w:rPr>
          <w:rFonts w:ascii="Arial" w:eastAsia="Times New Roman" w:hAnsi="Arial" w:cs="Arial"/>
          <w:b/>
          <w:bCs/>
          <w:color w:val="333333"/>
          <w:sz w:val="20"/>
          <w:szCs w:val="20"/>
        </w:rPr>
        <w:lastRenderedPageBreak/>
        <w:t>proficiency requirements, including the IELTS or TOEFL score required, for admission to their selected New Zealand education institution. It is mandatory for candidates to provide the original copy of their IELTS or TOEFL test result as a pre-condition of placement. Results must be no older than 24 months at the time of the scholarship start date.</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In some cases, applicants whose primary to tertiary education has been in English will not normally be required to provide an IELTS or TOEFL test score but are required to provide a letter with their application from the tertiary institution the applicant last attended stating that English is the language of instruction.</w:t>
      </w:r>
    </w:p>
    <w:p w:rsidR="001E7414" w:rsidRPr="001E7414" w:rsidRDefault="001E7414" w:rsidP="001E7414">
      <w:pPr>
        <w:bidi w:val="0"/>
        <w:spacing w:before="100" w:beforeAutospacing="1" w:after="100" w:afterAutospacing="1" w:line="360" w:lineRule="atLeast"/>
        <w:outlineLvl w:val="2"/>
        <w:rPr>
          <w:rFonts w:ascii="Arial" w:eastAsia="Times New Roman" w:hAnsi="Arial" w:cs="Arial"/>
          <w:b/>
          <w:bCs/>
          <w:color w:val="333333"/>
          <w:sz w:val="26"/>
          <w:szCs w:val="26"/>
        </w:rPr>
      </w:pPr>
      <w:r w:rsidRPr="001E7414">
        <w:rPr>
          <w:rFonts w:ascii="Arial" w:eastAsia="Times New Roman" w:hAnsi="Arial" w:cs="Arial"/>
          <w:b/>
          <w:bCs/>
          <w:color w:val="333333"/>
          <w:sz w:val="26"/>
          <w:szCs w:val="26"/>
        </w:rPr>
        <w:t>Application process and closing dates for applications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NZDS candidates apply directly to one of the participating New Zealand education institutions after ensuring that they meet the New Zealand Scholarship eligibility criteria. The education institution distributes and receives New Zealand Scholarship application forms. In order for the application to be considered, applicants must:</w:t>
      </w:r>
    </w:p>
    <w:p w:rsidR="001E7414" w:rsidRPr="001E7414" w:rsidRDefault="001E7414" w:rsidP="001E7414">
      <w:pPr>
        <w:numPr>
          <w:ilvl w:val="0"/>
          <w:numId w:val="7"/>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 xml:space="preserve">complete one original </w:t>
      </w:r>
      <w:hyperlink r:id="rId11" w:tgtFrame="_blank" w:tooltip="New Zealand Development Scholarship Application Form (PDF 204kb)" w:history="1">
        <w:r w:rsidRPr="001E7414">
          <w:rPr>
            <w:rFonts w:ascii="Times New Roman" w:eastAsia="Times New Roman" w:hAnsi="Times New Roman" w:cs="Times New Roman"/>
            <w:b/>
            <w:bCs/>
            <w:color w:val="006699"/>
            <w:sz w:val="18"/>
            <w:szCs w:val="18"/>
          </w:rPr>
          <w:t>New Zealand Development Scholarship Application Form</w:t>
        </w:r>
      </w:hyperlink>
      <w:r w:rsidRPr="001E7414">
        <w:rPr>
          <w:rFonts w:ascii="Arial" w:eastAsia="Times New Roman" w:hAnsi="Arial" w:cs="Arial"/>
          <w:b/>
          <w:bCs/>
          <w:color w:val="333333"/>
          <w:sz w:val="18"/>
          <w:szCs w:val="18"/>
        </w:rPr>
        <w:t xml:space="preserve"> (PDF 204kb);</w:t>
      </w:r>
    </w:p>
    <w:p w:rsidR="001E7414" w:rsidRPr="001E7414" w:rsidRDefault="001E7414" w:rsidP="001E7414">
      <w:pPr>
        <w:numPr>
          <w:ilvl w:val="0"/>
          <w:numId w:val="7"/>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indicate the level and field of study required;</w:t>
      </w:r>
    </w:p>
    <w:p w:rsidR="001E7414" w:rsidRPr="001E7414" w:rsidRDefault="001E7414" w:rsidP="001E7414">
      <w:pPr>
        <w:numPr>
          <w:ilvl w:val="0"/>
          <w:numId w:val="7"/>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attach to the application form an original or certified copy of the documents necessary to substantiate educational qualifications (i.e. full academic transcripts and completion certificates);</w:t>
      </w:r>
    </w:p>
    <w:p w:rsidR="001E7414" w:rsidRPr="001E7414" w:rsidRDefault="001E7414" w:rsidP="001E7414">
      <w:pPr>
        <w:numPr>
          <w:ilvl w:val="0"/>
          <w:numId w:val="7"/>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attach</w:t>
      </w:r>
      <w:proofErr w:type="gramEnd"/>
      <w:r w:rsidRPr="001E7414">
        <w:rPr>
          <w:rFonts w:ascii="Arial" w:eastAsia="Times New Roman" w:hAnsi="Arial" w:cs="Arial"/>
          <w:b/>
          <w:bCs/>
          <w:color w:val="333333"/>
          <w:sz w:val="18"/>
          <w:szCs w:val="18"/>
        </w:rPr>
        <w:t xml:space="preserve"> to the application form three references (no more than 24 months old) on official letterhead supporting the application to study in New Zealand. One reference should be from a current employer and one from a former academic supervisor or lecturer;</w:t>
      </w:r>
    </w:p>
    <w:p w:rsidR="001E7414" w:rsidRPr="001E7414" w:rsidRDefault="001E7414" w:rsidP="001E7414">
      <w:pPr>
        <w:numPr>
          <w:ilvl w:val="0"/>
          <w:numId w:val="7"/>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ensure the relevant section of the application form has been signed and stamped by their employer; and</w:t>
      </w:r>
    </w:p>
    <w:p w:rsidR="001E7414" w:rsidRPr="001E7414" w:rsidRDefault="001E7414" w:rsidP="001E7414">
      <w:pPr>
        <w:numPr>
          <w:ilvl w:val="0"/>
          <w:numId w:val="7"/>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forward</w:t>
      </w:r>
      <w:proofErr w:type="gramEnd"/>
      <w:r w:rsidRPr="001E7414">
        <w:rPr>
          <w:rFonts w:ascii="Arial" w:eastAsia="Times New Roman" w:hAnsi="Arial" w:cs="Arial"/>
          <w:b/>
          <w:bCs/>
          <w:color w:val="333333"/>
          <w:sz w:val="18"/>
          <w:szCs w:val="18"/>
        </w:rPr>
        <w:t xml:space="preserve"> the completed original application form and all relevant supporting documentation, plus one photocopy of the completed application form and all relevant supporting documents, to their selected New Zealand education institution by 2 December 2013.</w:t>
      </w:r>
    </w:p>
    <w:p w:rsid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It is important that all requested supporting documentation is included. All applications must be completed in English, with certified true copies of official English translations (where the original document is not in English) attached to the NZDS application form. Applications with incomplete supporting documents will not be processed.</w:t>
      </w:r>
    </w:p>
    <w:p w:rsidR="000A5244" w:rsidRPr="001E7414" w:rsidRDefault="000A5244" w:rsidP="000A5244">
      <w:pPr>
        <w:bidi w:val="0"/>
        <w:spacing w:after="300" w:line="360" w:lineRule="atLeast"/>
        <w:rPr>
          <w:rFonts w:ascii="Arial" w:eastAsia="Times New Roman" w:hAnsi="Arial" w:cs="Arial"/>
          <w:b/>
          <w:bCs/>
          <w:color w:val="333333"/>
          <w:sz w:val="20"/>
          <w:szCs w:val="20"/>
        </w:rPr>
      </w:pPr>
    </w:p>
    <w:p w:rsidR="001E7414" w:rsidRPr="001E7414" w:rsidRDefault="001E7414" w:rsidP="001E7414">
      <w:pPr>
        <w:bidi w:val="0"/>
        <w:spacing w:before="100" w:beforeAutospacing="1" w:after="100" w:afterAutospacing="1" w:line="360" w:lineRule="atLeast"/>
        <w:outlineLvl w:val="2"/>
        <w:rPr>
          <w:rFonts w:ascii="Arial" w:eastAsia="Times New Roman" w:hAnsi="Arial" w:cs="Arial"/>
          <w:b/>
          <w:bCs/>
          <w:color w:val="333333"/>
          <w:sz w:val="26"/>
          <w:szCs w:val="26"/>
        </w:rPr>
      </w:pPr>
      <w:r w:rsidRPr="001E7414">
        <w:rPr>
          <w:rFonts w:ascii="Arial" w:eastAsia="Times New Roman" w:hAnsi="Arial" w:cs="Arial"/>
          <w:b/>
          <w:bCs/>
          <w:color w:val="333333"/>
          <w:sz w:val="26"/>
          <w:szCs w:val="26"/>
        </w:rPr>
        <w:lastRenderedPageBreak/>
        <w:t>Closing dates for applications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Applicants must ensure that the institution receives the completed New Zealand Scholarship application form (including all supporting documentation) by 2 December 2013. </w:t>
      </w:r>
    </w:p>
    <w:p w:rsidR="001E7414" w:rsidRPr="001E7414" w:rsidRDefault="001E7414" w:rsidP="001E7414">
      <w:pPr>
        <w:bidi w:val="0"/>
        <w:spacing w:before="100" w:beforeAutospacing="1" w:after="100" w:afterAutospacing="1" w:line="360" w:lineRule="atLeast"/>
        <w:outlineLvl w:val="2"/>
        <w:rPr>
          <w:rFonts w:ascii="Arial" w:eastAsia="Times New Roman" w:hAnsi="Arial" w:cs="Arial"/>
          <w:b/>
          <w:bCs/>
          <w:color w:val="333333"/>
          <w:sz w:val="26"/>
          <w:szCs w:val="26"/>
        </w:rPr>
      </w:pPr>
      <w:r w:rsidRPr="001E7414">
        <w:rPr>
          <w:rFonts w:ascii="Arial" w:eastAsia="Times New Roman" w:hAnsi="Arial" w:cs="Arial"/>
          <w:b/>
          <w:bCs/>
          <w:color w:val="333333"/>
          <w:sz w:val="26"/>
          <w:szCs w:val="26"/>
        </w:rPr>
        <w:t>Selection Criteria</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In addition to the eligibility criteria above, candidates’ applications will be considered against the following selection criteria:</w:t>
      </w:r>
    </w:p>
    <w:p w:rsidR="001E7414" w:rsidRPr="001E7414" w:rsidRDefault="001E7414" w:rsidP="001E7414">
      <w:pPr>
        <w:numPr>
          <w:ilvl w:val="0"/>
          <w:numId w:val="8"/>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 xml:space="preserve">the proposed study </w:t>
      </w:r>
      <w:proofErr w:type="spellStart"/>
      <w:r w:rsidRPr="001E7414">
        <w:rPr>
          <w:rFonts w:ascii="Arial" w:eastAsia="Times New Roman" w:hAnsi="Arial" w:cs="Arial"/>
          <w:b/>
          <w:bCs/>
          <w:color w:val="333333"/>
          <w:sz w:val="18"/>
          <w:szCs w:val="18"/>
        </w:rPr>
        <w:t>programme</w:t>
      </w:r>
      <w:proofErr w:type="spellEnd"/>
      <w:r w:rsidRPr="001E7414">
        <w:rPr>
          <w:rFonts w:ascii="Arial" w:eastAsia="Times New Roman" w:hAnsi="Arial" w:cs="Arial"/>
          <w:b/>
          <w:bCs/>
          <w:color w:val="333333"/>
          <w:sz w:val="18"/>
          <w:szCs w:val="18"/>
        </w:rPr>
        <w:t xml:space="preserve"> links to one of the identified priority development sectors for Africa;</w:t>
      </w:r>
    </w:p>
    <w:p w:rsidR="001E7414" w:rsidRPr="001E7414" w:rsidRDefault="001E7414" w:rsidP="001E7414">
      <w:pPr>
        <w:numPr>
          <w:ilvl w:val="0"/>
          <w:numId w:val="8"/>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 xml:space="preserve">the applicant clearly demonstrates the developmental relevance and applicability of their proposed study </w:t>
      </w:r>
      <w:proofErr w:type="spellStart"/>
      <w:r w:rsidRPr="001E7414">
        <w:rPr>
          <w:rFonts w:ascii="Arial" w:eastAsia="Times New Roman" w:hAnsi="Arial" w:cs="Arial"/>
          <w:b/>
          <w:bCs/>
          <w:color w:val="333333"/>
          <w:sz w:val="18"/>
          <w:szCs w:val="18"/>
        </w:rPr>
        <w:t>programme</w:t>
      </w:r>
      <w:proofErr w:type="spellEnd"/>
      <w:r w:rsidRPr="001E7414">
        <w:rPr>
          <w:rFonts w:ascii="Arial" w:eastAsia="Times New Roman" w:hAnsi="Arial" w:cs="Arial"/>
          <w:b/>
          <w:bCs/>
          <w:color w:val="333333"/>
          <w:sz w:val="18"/>
          <w:szCs w:val="18"/>
        </w:rPr>
        <w:t xml:space="preserve"> to the human resource development training needs of their country;</w:t>
      </w:r>
    </w:p>
    <w:p w:rsidR="001E7414" w:rsidRPr="001E7414" w:rsidRDefault="001E7414" w:rsidP="001E7414">
      <w:pPr>
        <w:numPr>
          <w:ilvl w:val="0"/>
          <w:numId w:val="8"/>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applicants</w:t>
      </w:r>
      <w:proofErr w:type="gramEnd"/>
      <w:r w:rsidRPr="001E7414">
        <w:rPr>
          <w:rFonts w:ascii="Arial" w:eastAsia="Times New Roman" w:hAnsi="Arial" w:cs="Arial"/>
          <w:b/>
          <w:bCs/>
          <w:color w:val="333333"/>
          <w:sz w:val="18"/>
          <w:szCs w:val="18"/>
        </w:rPr>
        <w:t xml:space="preserve"> for postgraduate study must hold a </w:t>
      </w:r>
      <w:proofErr w:type="spellStart"/>
      <w:r w:rsidRPr="001E7414">
        <w:rPr>
          <w:rFonts w:ascii="Arial" w:eastAsia="Times New Roman" w:hAnsi="Arial" w:cs="Arial"/>
          <w:b/>
          <w:bCs/>
          <w:color w:val="333333"/>
          <w:sz w:val="18"/>
          <w:szCs w:val="18"/>
        </w:rPr>
        <w:t>recognised</w:t>
      </w:r>
      <w:proofErr w:type="spellEnd"/>
      <w:r w:rsidRPr="001E7414">
        <w:rPr>
          <w:rFonts w:ascii="Arial" w:eastAsia="Times New Roman" w:hAnsi="Arial" w:cs="Arial"/>
          <w:b/>
          <w:bCs/>
          <w:color w:val="333333"/>
          <w:sz w:val="18"/>
          <w:szCs w:val="18"/>
        </w:rPr>
        <w:t xml:space="preserve"> Bachelors degree of strong academic merit, relevant to the proposed postgraduate qualification. (Note: The New Zealand Aid </w:t>
      </w:r>
      <w:proofErr w:type="spellStart"/>
      <w:r w:rsidRPr="001E7414">
        <w:rPr>
          <w:rFonts w:ascii="Arial" w:eastAsia="Times New Roman" w:hAnsi="Arial" w:cs="Arial"/>
          <w:b/>
          <w:bCs/>
          <w:color w:val="333333"/>
          <w:sz w:val="18"/>
          <w:szCs w:val="18"/>
        </w:rPr>
        <w:t>Programme</w:t>
      </w:r>
      <w:proofErr w:type="spellEnd"/>
      <w:r w:rsidRPr="001E7414">
        <w:rPr>
          <w:rFonts w:ascii="Arial" w:eastAsia="Times New Roman" w:hAnsi="Arial" w:cs="Arial"/>
          <w:b/>
          <w:bCs/>
          <w:color w:val="333333"/>
          <w:sz w:val="18"/>
          <w:szCs w:val="18"/>
        </w:rPr>
        <w:t xml:space="preserve"> gives preference to candidates who do not already hold a degree from a developed country);</w:t>
      </w:r>
    </w:p>
    <w:p w:rsidR="001E7414" w:rsidRPr="001E7414" w:rsidRDefault="001E7414" w:rsidP="001E7414">
      <w:pPr>
        <w:numPr>
          <w:ilvl w:val="0"/>
          <w:numId w:val="8"/>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the</w:t>
      </w:r>
      <w:proofErr w:type="gramEnd"/>
      <w:r w:rsidRPr="001E7414">
        <w:rPr>
          <w:rFonts w:ascii="Arial" w:eastAsia="Times New Roman" w:hAnsi="Arial" w:cs="Arial"/>
          <w:b/>
          <w:bCs/>
          <w:color w:val="333333"/>
          <w:sz w:val="18"/>
          <w:szCs w:val="18"/>
        </w:rPr>
        <w:t xml:space="preserve"> applicant clearly demonstrates their links and commitment to their home country (e.g. services to their community, ability to influence change in a key development sector, etc.), supported by references.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The proposed study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xml:space="preserve"> must be relevant to:</w:t>
      </w:r>
    </w:p>
    <w:p w:rsidR="001E7414" w:rsidRPr="001E7414" w:rsidRDefault="001E7414" w:rsidP="001E7414">
      <w:pPr>
        <w:numPr>
          <w:ilvl w:val="0"/>
          <w:numId w:val="9"/>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recent paid and/or unpaid (volunteer) work experience ;</w:t>
      </w:r>
    </w:p>
    <w:p w:rsidR="001E7414" w:rsidRPr="001E7414" w:rsidRDefault="001E7414" w:rsidP="001E7414">
      <w:pPr>
        <w:numPr>
          <w:ilvl w:val="0"/>
          <w:numId w:val="9"/>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 xml:space="preserve">the training needs of the employing </w:t>
      </w:r>
      <w:proofErr w:type="spellStart"/>
      <w:r w:rsidRPr="001E7414">
        <w:rPr>
          <w:rFonts w:ascii="Arial" w:eastAsia="Times New Roman" w:hAnsi="Arial" w:cs="Arial"/>
          <w:b/>
          <w:bCs/>
          <w:color w:val="333333"/>
          <w:sz w:val="18"/>
          <w:szCs w:val="18"/>
        </w:rPr>
        <w:t>organisation</w:t>
      </w:r>
      <w:proofErr w:type="spellEnd"/>
      <w:r w:rsidRPr="001E7414">
        <w:rPr>
          <w:rFonts w:ascii="Arial" w:eastAsia="Times New Roman" w:hAnsi="Arial" w:cs="Arial"/>
          <w:b/>
          <w:bCs/>
          <w:color w:val="333333"/>
          <w:sz w:val="18"/>
          <w:szCs w:val="18"/>
        </w:rPr>
        <w:t>;</w:t>
      </w:r>
    </w:p>
    <w:p w:rsidR="001E7414" w:rsidRPr="001E7414" w:rsidRDefault="001E7414" w:rsidP="001E7414">
      <w:pPr>
        <w:numPr>
          <w:ilvl w:val="0"/>
          <w:numId w:val="9"/>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identified employment opportunities on completion of their study;</w:t>
      </w:r>
    </w:p>
    <w:p w:rsidR="001E7414" w:rsidRPr="001E7414" w:rsidRDefault="001E7414" w:rsidP="001E7414">
      <w:pPr>
        <w:numPr>
          <w:ilvl w:val="0"/>
          <w:numId w:val="9"/>
        </w:numPr>
        <w:bidi w:val="0"/>
        <w:spacing w:after="0" w:line="360" w:lineRule="atLeast"/>
        <w:ind w:left="0"/>
        <w:rPr>
          <w:rFonts w:ascii="Arial" w:eastAsia="Times New Roman" w:hAnsi="Arial" w:cs="Arial"/>
          <w:b/>
          <w:bCs/>
          <w:color w:val="333333"/>
          <w:sz w:val="18"/>
          <w:szCs w:val="18"/>
        </w:rPr>
      </w:pPr>
      <w:r w:rsidRPr="001E7414">
        <w:rPr>
          <w:rFonts w:ascii="Arial" w:eastAsia="Times New Roman" w:hAnsi="Arial" w:cs="Arial"/>
          <w:b/>
          <w:bCs/>
          <w:color w:val="333333"/>
          <w:sz w:val="18"/>
          <w:szCs w:val="18"/>
        </w:rPr>
        <w:t>consideration of gender equity, including efforts to ensure the scholarships are offered equitably between male and female candidates; and</w:t>
      </w:r>
    </w:p>
    <w:p w:rsidR="001E7414" w:rsidRPr="001E7414" w:rsidRDefault="001E7414" w:rsidP="001E7414">
      <w:pPr>
        <w:numPr>
          <w:ilvl w:val="0"/>
          <w:numId w:val="9"/>
        </w:numPr>
        <w:bidi w:val="0"/>
        <w:spacing w:after="0" w:line="360" w:lineRule="atLeast"/>
        <w:ind w:left="0"/>
        <w:rPr>
          <w:rFonts w:ascii="Arial" w:eastAsia="Times New Roman" w:hAnsi="Arial" w:cs="Arial"/>
          <w:b/>
          <w:bCs/>
          <w:color w:val="333333"/>
          <w:sz w:val="18"/>
          <w:szCs w:val="18"/>
        </w:rPr>
      </w:pPr>
      <w:proofErr w:type="gramStart"/>
      <w:r w:rsidRPr="001E7414">
        <w:rPr>
          <w:rFonts w:ascii="Arial" w:eastAsia="Times New Roman" w:hAnsi="Arial" w:cs="Arial"/>
          <w:b/>
          <w:bCs/>
          <w:color w:val="333333"/>
          <w:sz w:val="18"/>
          <w:szCs w:val="18"/>
        </w:rPr>
        <w:t>consideration</w:t>
      </w:r>
      <w:proofErr w:type="gramEnd"/>
      <w:r w:rsidRPr="001E7414">
        <w:rPr>
          <w:rFonts w:ascii="Arial" w:eastAsia="Times New Roman" w:hAnsi="Arial" w:cs="Arial"/>
          <w:b/>
          <w:bCs/>
          <w:color w:val="333333"/>
          <w:sz w:val="18"/>
          <w:szCs w:val="18"/>
        </w:rPr>
        <w:t xml:space="preserve"> of other factors which will contribute to the success of their studies (e.g. good character, positive study attitude and motivation to succeed).</w:t>
      </w:r>
    </w:p>
    <w:p w:rsidR="001E7414" w:rsidRPr="001E7414" w:rsidRDefault="001E7414" w:rsidP="001E7414">
      <w:pPr>
        <w:bidi w:val="0"/>
        <w:spacing w:before="100" w:beforeAutospacing="1" w:after="100" w:afterAutospacing="1" w:line="360" w:lineRule="atLeast"/>
        <w:outlineLvl w:val="2"/>
        <w:rPr>
          <w:rFonts w:ascii="Arial" w:eastAsia="Times New Roman" w:hAnsi="Arial" w:cs="Arial"/>
          <w:b/>
          <w:bCs/>
          <w:color w:val="333333"/>
          <w:sz w:val="26"/>
          <w:szCs w:val="26"/>
        </w:rPr>
      </w:pPr>
      <w:r w:rsidRPr="001E7414">
        <w:rPr>
          <w:rFonts w:ascii="Arial" w:eastAsia="Times New Roman" w:hAnsi="Arial" w:cs="Arial"/>
          <w:b/>
          <w:bCs/>
          <w:color w:val="333333"/>
          <w:sz w:val="26"/>
          <w:szCs w:val="26"/>
        </w:rPr>
        <w:t>Additional Information</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Female applicants are strongly encouraged to apply as the New Zealand Government attempts to ensure gender equity among scholarship holders.</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Scholarships must be taken in the year for which they are offered and cannot be transferred to the next academic year.</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lastRenderedPageBreak/>
        <w:t xml:space="preserve">If offered a New Zealand Aid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xml:space="preserve"> scholarship, travel to New Zealand is subject to a visa being issued by Immigration New Zealand. Candidates may be required to provide additional information to assist with immigration requirements. Successful candidates should allow at least two months for their student visa application to be processed.</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Information on Scholarship allowances and entitlements, and conditions of the New Zealand Scholarship is provided in the </w:t>
      </w:r>
      <w:hyperlink r:id="rId12" w:tgtFrame="_self" w:history="1">
        <w:r w:rsidRPr="001E7414">
          <w:rPr>
            <w:rFonts w:ascii="Arial" w:eastAsia="Times New Roman" w:hAnsi="Arial" w:cs="Arial"/>
            <w:b/>
            <w:bCs/>
            <w:color w:val="006699"/>
            <w:sz w:val="20"/>
            <w:szCs w:val="20"/>
          </w:rPr>
          <w:t>New Zealand Development Scholarships</w:t>
        </w:r>
      </w:hyperlink>
      <w:r w:rsidRPr="001E7414">
        <w:rPr>
          <w:rFonts w:ascii="Arial" w:eastAsia="Times New Roman" w:hAnsi="Arial" w:cs="Arial"/>
          <w:b/>
          <w:bCs/>
          <w:color w:val="333333"/>
          <w:sz w:val="20"/>
          <w:szCs w:val="20"/>
        </w:rPr>
        <w:t xml:space="preserve"> section.</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The scholarship will cover air travel, full tuition fees, an establishment allowance, and a living allowance to cover day to day costs in New Zealand.  Applicants may also be entitled to return travel to their home country to see </w:t>
      </w:r>
      <w:proofErr w:type="spellStart"/>
      <w:r w:rsidRPr="001E7414">
        <w:rPr>
          <w:rFonts w:ascii="Arial" w:eastAsia="Times New Roman" w:hAnsi="Arial" w:cs="Arial"/>
          <w:b/>
          <w:bCs/>
          <w:color w:val="333333"/>
          <w:sz w:val="20"/>
          <w:szCs w:val="20"/>
        </w:rPr>
        <w:t>dependant</w:t>
      </w:r>
      <w:proofErr w:type="spellEnd"/>
      <w:r w:rsidRPr="001E7414">
        <w:rPr>
          <w:rFonts w:ascii="Arial" w:eastAsia="Times New Roman" w:hAnsi="Arial" w:cs="Arial"/>
          <w:b/>
          <w:bCs/>
          <w:color w:val="333333"/>
          <w:sz w:val="20"/>
          <w:szCs w:val="20"/>
        </w:rPr>
        <w:t xml:space="preserve"> family members under the Reunion Airfare Entitlement.</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New Zealand Aid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xml:space="preserve"> scholarship awardees may work for up to 20 hours in any given week during the academic year and any holidays within the academic year and full-time during the Christmas-New Year holiday period.</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The New Zealand Aid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xml:space="preserve"> does not provide funding for </w:t>
      </w:r>
      <w:proofErr w:type="spellStart"/>
      <w:r w:rsidRPr="001E7414">
        <w:rPr>
          <w:rFonts w:ascii="Arial" w:eastAsia="Times New Roman" w:hAnsi="Arial" w:cs="Arial"/>
          <w:b/>
          <w:bCs/>
          <w:color w:val="333333"/>
          <w:sz w:val="20"/>
          <w:szCs w:val="20"/>
        </w:rPr>
        <w:t>dependants</w:t>
      </w:r>
      <w:proofErr w:type="spellEnd"/>
      <w:r w:rsidRPr="001E7414">
        <w:rPr>
          <w:rFonts w:ascii="Arial" w:eastAsia="Times New Roman" w:hAnsi="Arial" w:cs="Arial"/>
          <w:b/>
          <w:bCs/>
          <w:color w:val="333333"/>
          <w:sz w:val="20"/>
          <w:szCs w:val="20"/>
        </w:rPr>
        <w:t>.  However, eligible partners of awardees are now able to apply for open work visas without an offer of employment or written approval from the Ministry of Foreign Affairs and Trade.</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Applicants must not have applied for New Zealand or Australian permanent residency. Applicants must not seek or apply for permanent residency or a work permit for New Zealand, Australia or any other country while on scholarship.</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Note: The New Zealand Aid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xml:space="preserve"> has the right to make a final decision on the offering of New Zealand Aid </w:t>
      </w:r>
      <w:proofErr w:type="spellStart"/>
      <w:r w:rsidRPr="001E7414">
        <w:rPr>
          <w:rFonts w:ascii="Arial" w:eastAsia="Times New Roman" w:hAnsi="Arial" w:cs="Arial"/>
          <w:b/>
          <w:bCs/>
          <w:color w:val="333333"/>
          <w:sz w:val="20"/>
          <w:szCs w:val="20"/>
        </w:rPr>
        <w:t>Programme’s</w:t>
      </w:r>
      <w:proofErr w:type="spellEnd"/>
      <w:r w:rsidRPr="001E7414">
        <w:rPr>
          <w:rFonts w:ascii="Arial" w:eastAsia="Times New Roman" w:hAnsi="Arial" w:cs="Arial"/>
          <w:b/>
          <w:bCs/>
          <w:color w:val="333333"/>
          <w:sz w:val="20"/>
          <w:szCs w:val="20"/>
        </w:rPr>
        <w:t xml:space="preserve"> scholarships. The New Zealand Aid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xml:space="preserve"> has the right to amend terms and conditions of the New Zealand Aid </w:t>
      </w:r>
      <w:proofErr w:type="spellStart"/>
      <w:r w:rsidRPr="001E7414">
        <w:rPr>
          <w:rFonts w:ascii="Arial" w:eastAsia="Times New Roman" w:hAnsi="Arial" w:cs="Arial"/>
          <w:b/>
          <w:bCs/>
          <w:color w:val="333333"/>
          <w:sz w:val="20"/>
          <w:szCs w:val="20"/>
        </w:rPr>
        <w:t>programme’s</w:t>
      </w:r>
      <w:proofErr w:type="spellEnd"/>
      <w:r w:rsidRPr="001E7414">
        <w:rPr>
          <w:rFonts w:ascii="Arial" w:eastAsia="Times New Roman" w:hAnsi="Arial" w:cs="Arial"/>
          <w:b/>
          <w:bCs/>
          <w:color w:val="333333"/>
          <w:sz w:val="20"/>
          <w:szCs w:val="20"/>
        </w:rPr>
        <w:t xml:space="preserve"> scholarships. Amendments will be posted on this website.</w:t>
      </w:r>
    </w:p>
    <w:p w:rsidR="000A5244" w:rsidRDefault="000A5244" w:rsidP="001E7414">
      <w:pPr>
        <w:bidi w:val="0"/>
        <w:spacing w:before="100" w:beforeAutospacing="1" w:after="300" w:line="300" w:lineRule="atLeast"/>
        <w:outlineLvl w:val="3"/>
        <w:rPr>
          <w:rFonts w:ascii="Arial" w:eastAsia="Times New Roman" w:hAnsi="Arial" w:cs="Arial"/>
          <w:b/>
          <w:bCs/>
          <w:color w:val="333333"/>
          <w:sz w:val="21"/>
          <w:szCs w:val="21"/>
        </w:rPr>
      </w:pPr>
    </w:p>
    <w:p w:rsidR="000A5244" w:rsidRDefault="000A5244" w:rsidP="000A5244">
      <w:pPr>
        <w:bidi w:val="0"/>
        <w:spacing w:before="100" w:beforeAutospacing="1" w:after="300" w:line="300" w:lineRule="atLeast"/>
        <w:outlineLvl w:val="3"/>
        <w:rPr>
          <w:rFonts w:ascii="Arial" w:eastAsia="Times New Roman" w:hAnsi="Arial" w:cs="Arial"/>
          <w:b/>
          <w:bCs/>
          <w:color w:val="333333"/>
          <w:sz w:val="21"/>
          <w:szCs w:val="21"/>
        </w:rPr>
      </w:pPr>
    </w:p>
    <w:p w:rsidR="000A5244" w:rsidRDefault="000A5244" w:rsidP="000A5244">
      <w:pPr>
        <w:bidi w:val="0"/>
        <w:spacing w:before="100" w:beforeAutospacing="1" w:after="300" w:line="300" w:lineRule="atLeast"/>
        <w:outlineLvl w:val="3"/>
        <w:rPr>
          <w:rFonts w:ascii="Arial" w:eastAsia="Times New Roman" w:hAnsi="Arial" w:cs="Arial"/>
          <w:b/>
          <w:bCs/>
          <w:color w:val="333333"/>
          <w:sz w:val="21"/>
          <w:szCs w:val="21"/>
        </w:rPr>
      </w:pPr>
    </w:p>
    <w:p w:rsidR="000A5244" w:rsidRDefault="000A5244" w:rsidP="000A5244">
      <w:pPr>
        <w:bidi w:val="0"/>
        <w:spacing w:before="100" w:beforeAutospacing="1" w:after="300" w:line="300" w:lineRule="atLeast"/>
        <w:outlineLvl w:val="3"/>
        <w:rPr>
          <w:rFonts w:ascii="Arial" w:eastAsia="Times New Roman" w:hAnsi="Arial" w:cs="Arial"/>
          <w:b/>
          <w:bCs/>
          <w:color w:val="333333"/>
          <w:sz w:val="21"/>
          <w:szCs w:val="21"/>
        </w:rPr>
      </w:pPr>
    </w:p>
    <w:p w:rsidR="000A5244" w:rsidRDefault="000A5244" w:rsidP="000A5244">
      <w:pPr>
        <w:bidi w:val="0"/>
        <w:spacing w:before="100" w:beforeAutospacing="1" w:after="300" w:line="300" w:lineRule="atLeast"/>
        <w:outlineLvl w:val="3"/>
        <w:rPr>
          <w:rFonts w:ascii="Arial" w:eastAsia="Times New Roman" w:hAnsi="Arial" w:cs="Arial"/>
          <w:b/>
          <w:bCs/>
          <w:color w:val="333333"/>
          <w:sz w:val="21"/>
          <w:szCs w:val="21"/>
        </w:rPr>
      </w:pPr>
    </w:p>
    <w:p w:rsidR="001E7414" w:rsidRPr="001E7414" w:rsidRDefault="001E7414" w:rsidP="000A5244">
      <w:pPr>
        <w:bidi w:val="0"/>
        <w:spacing w:before="100" w:beforeAutospacing="1" w:after="300" w:line="300" w:lineRule="atLeast"/>
        <w:outlineLvl w:val="3"/>
        <w:rPr>
          <w:rFonts w:ascii="Arial" w:eastAsia="Times New Roman" w:hAnsi="Arial" w:cs="Arial"/>
          <w:b/>
          <w:bCs/>
          <w:color w:val="333333"/>
          <w:sz w:val="21"/>
          <w:szCs w:val="21"/>
        </w:rPr>
      </w:pPr>
      <w:bookmarkStart w:id="2" w:name="_GoBack"/>
      <w:bookmarkEnd w:id="2"/>
      <w:r w:rsidRPr="001E7414">
        <w:rPr>
          <w:rFonts w:ascii="Arial" w:eastAsia="Times New Roman" w:hAnsi="Arial" w:cs="Arial"/>
          <w:b/>
          <w:bCs/>
          <w:color w:val="333333"/>
          <w:sz w:val="21"/>
          <w:szCs w:val="21"/>
        </w:rPr>
        <w:lastRenderedPageBreak/>
        <w:t>Further information</w:t>
      </w:r>
    </w:p>
    <w:p w:rsidR="001E7414" w:rsidRPr="001E7414" w:rsidRDefault="001E7414" w:rsidP="001E7414">
      <w:pPr>
        <w:bidi w:val="0"/>
        <w:spacing w:after="300"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 xml:space="preserve">New Zealand Aid </w:t>
      </w:r>
      <w:proofErr w:type="spellStart"/>
      <w:r w:rsidRPr="001E7414">
        <w:rPr>
          <w:rFonts w:ascii="Arial" w:eastAsia="Times New Roman" w:hAnsi="Arial" w:cs="Arial"/>
          <w:b/>
          <w:bCs/>
          <w:color w:val="333333"/>
          <w:sz w:val="20"/>
          <w:szCs w:val="20"/>
        </w:rPr>
        <w:t>Programme</w:t>
      </w:r>
      <w:proofErr w:type="spellEnd"/>
      <w:r w:rsidRPr="001E7414">
        <w:rPr>
          <w:rFonts w:ascii="Arial" w:eastAsia="Times New Roman" w:hAnsi="Arial" w:cs="Arial"/>
          <w:b/>
          <w:bCs/>
          <w:color w:val="333333"/>
          <w:sz w:val="20"/>
          <w:szCs w:val="20"/>
        </w:rPr>
        <w:t xml:space="preserve"> Manager</w:t>
      </w:r>
      <w:r w:rsidRPr="001E7414">
        <w:rPr>
          <w:rFonts w:ascii="Arial" w:eastAsia="Times New Roman" w:hAnsi="Arial" w:cs="Arial"/>
          <w:b/>
          <w:bCs/>
          <w:color w:val="333333"/>
          <w:sz w:val="20"/>
          <w:szCs w:val="20"/>
        </w:rPr>
        <w:br/>
        <w:t>New Zealand High Commission</w:t>
      </w:r>
      <w:r w:rsidRPr="001E7414">
        <w:rPr>
          <w:rFonts w:ascii="Arial" w:eastAsia="Times New Roman" w:hAnsi="Arial" w:cs="Arial"/>
          <w:b/>
          <w:bCs/>
          <w:color w:val="333333"/>
          <w:sz w:val="20"/>
          <w:szCs w:val="20"/>
        </w:rPr>
        <w:br/>
        <w:t>Private Bag X27</w:t>
      </w:r>
      <w:r w:rsidRPr="001E7414">
        <w:rPr>
          <w:rFonts w:ascii="Arial" w:eastAsia="Times New Roman" w:hAnsi="Arial" w:cs="Arial"/>
          <w:b/>
          <w:bCs/>
          <w:color w:val="333333"/>
          <w:sz w:val="20"/>
          <w:szCs w:val="20"/>
        </w:rPr>
        <w:br/>
        <w:t>Brooklyn Square</w:t>
      </w:r>
      <w:r w:rsidRPr="001E7414">
        <w:rPr>
          <w:rFonts w:ascii="Arial" w:eastAsia="Times New Roman" w:hAnsi="Arial" w:cs="Arial"/>
          <w:b/>
          <w:bCs/>
          <w:color w:val="333333"/>
          <w:sz w:val="20"/>
          <w:szCs w:val="20"/>
        </w:rPr>
        <w:br/>
        <w:t>Pretoria 0075</w:t>
      </w:r>
      <w:r w:rsidRPr="001E7414">
        <w:rPr>
          <w:rFonts w:ascii="Arial" w:eastAsia="Times New Roman" w:hAnsi="Arial" w:cs="Arial"/>
          <w:b/>
          <w:bCs/>
          <w:color w:val="333333"/>
          <w:sz w:val="20"/>
          <w:szCs w:val="20"/>
        </w:rPr>
        <w:br/>
        <w:t>SOUTH AFRICA</w:t>
      </w:r>
    </w:p>
    <w:p w:rsidR="001E7414" w:rsidRPr="001E7414" w:rsidRDefault="001E7414" w:rsidP="001E7414">
      <w:pPr>
        <w:bidi w:val="0"/>
        <w:spacing w:line="360" w:lineRule="atLeast"/>
        <w:rPr>
          <w:rFonts w:ascii="Arial" w:eastAsia="Times New Roman" w:hAnsi="Arial" w:cs="Arial"/>
          <w:b/>
          <w:bCs/>
          <w:color w:val="333333"/>
          <w:sz w:val="20"/>
          <w:szCs w:val="20"/>
        </w:rPr>
      </w:pPr>
      <w:r w:rsidRPr="001E7414">
        <w:rPr>
          <w:rFonts w:ascii="Arial" w:eastAsia="Times New Roman" w:hAnsi="Arial" w:cs="Arial"/>
          <w:b/>
          <w:bCs/>
          <w:color w:val="333333"/>
          <w:sz w:val="20"/>
          <w:szCs w:val="20"/>
        </w:rPr>
        <w:t>Tel</w:t>
      </w:r>
      <w:proofErr w:type="gramStart"/>
      <w:r w:rsidRPr="001E7414">
        <w:rPr>
          <w:rFonts w:ascii="Arial" w:eastAsia="Times New Roman" w:hAnsi="Arial" w:cs="Arial"/>
          <w:b/>
          <w:bCs/>
          <w:color w:val="333333"/>
          <w:sz w:val="20"/>
          <w:szCs w:val="20"/>
        </w:rPr>
        <w:t>:+</w:t>
      </w:r>
      <w:proofErr w:type="gramEnd"/>
      <w:r w:rsidRPr="001E7414">
        <w:rPr>
          <w:rFonts w:ascii="Arial" w:eastAsia="Times New Roman" w:hAnsi="Arial" w:cs="Arial"/>
          <w:b/>
          <w:bCs/>
          <w:color w:val="333333"/>
          <w:sz w:val="20"/>
          <w:szCs w:val="20"/>
        </w:rPr>
        <w:t>27-12-435 9000</w:t>
      </w:r>
      <w:r w:rsidRPr="001E7414">
        <w:rPr>
          <w:rFonts w:ascii="Arial" w:eastAsia="Times New Roman" w:hAnsi="Arial" w:cs="Arial"/>
          <w:b/>
          <w:bCs/>
          <w:color w:val="333333"/>
          <w:sz w:val="20"/>
          <w:szCs w:val="20"/>
        </w:rPr>
        <w:br/>
        <w:t xml:space="preserve">Email: </w:t>
      </w:r>
      <w:hyperlink r:id="rId13" w:history="1">
        <w:r w:rsidRPr="001E7414">
          <w:rPr>
            <w:rFonts w:ascii="Arial" w:eastAsia="Times New Roman" w:hAnsi="Arial" w:cs="Arial"/>
            <w:b/>
            <w:bCs/>
            <w:color w:val="006699"/>
            <w:sz w:val="20"/>
            <w:szCs w:val="20"/>
          </w:rPr>
          <w:t>enquiries@nzhc.co.za</w:t>
        </w:r>
      </w:hyperlink>
    </w:p>
    <w:p w:rsidR="001E7414" w:rsidRPr="001E7414" w:rsidRDefault="001E7414" w:rsidP="001E7414">
      <w:pPr>
        <w:tabs>
          <w:tab w:val="left" w:pos="3117"/>
        </w:tabs>
        <w:jc w:val="right"/>
        <w:rPr>
          <w:b/>
          <w:bCs/>
          <w:rtl/>
          <w:lang w:bidi="ar-EG"/>
        </w:rPr>
      </w:pPr>
    </w:p>
    <w:sectPr w:rsidR="001E7414" w:rsidRPr="001E7414" w:rsidSect="00F34C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2D0"/>
    <w:multiLevelType w:val="multilevel"/>
    <w:tmpl w:val="613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2705B"/>
    <w:multiLevelType w:val="multilevel"/>
    <w:tmpl w:val="5C7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E59D8"/>
    <w:multiLevelType w:val="multilevel"/>
    <w:tmpl w:val="09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A7D36"/>
    <w:multiLevelType w:val="multilevel"/>
    <w:tmpl w:val="C764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8139E"/>
    <w:multiLevelType w:val="multilevel"/>
    <w:tmpl w:val="9E4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E2DC6"/>
    <w:multiLevelType w:val="multilevel"/>
    <w:tmpl w:val="6B8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F7A4A"/>
    <w:multiLevelType w:val="multilevel"/>
    <w:tmpl w:val="73B0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75F9B"/>
    <w:multiLevelType w:val="multilevel"/>
    <w:tmpl w:val="2F0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93159"/>
    <w:multiLevelType w:val="multilevel"/>
    <w:tmpl w:val="D29C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CB"/>
    <w:rsid w:val="000A5244"/>
    <w:rsid w:val="001E7414"/>
    <w:rsid w:val="009822CB"/>
    <w:rsid w:val="00A064CF"/>
    <w:rsid w:val="00E23F36"/>
    <w:rsid w:val="00F34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9708">
      <w:bodyDiv w:val="1"/>
      <w:marLeft w:val="0"/>
      <w:marRight w:val="0"/>
      <w:marTop w:val="0"/>
      <w:marBottom w:val="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sChild>
            <w:div w:id="1724257596">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sChild>
                    <w:div w:id="292292745">
                      <w:marLeft w:val="0"/>
                      <w:marRight w:val="0"/>
                      <w:marTop w:val="0"/>
                      <w:marBottom w:val="0"/>
                      <w:divBdr>
                        <w:top w:val="none" w:sz="0" w:space="0" w:color="auto"/>
                        <w:left w:val="none" w:sz="0" w:space="0" w:color="auto"/>
                        <w:bottom w:val="none" w:sz="0" w:space="0" w:color="auto"/>
                        <w:right w:val="none" w:sz="0" w:space="0" w:color="auto"/>
                      </w:divBdr>
                      <w:divsChild>
                        <w:div w:id="144123994">
                          <w:marLeft w:val="0"/>
                          <w:marRight w:val="0"/>
                          <w:marTop w:val="0"/>
                          <w:marBottom w:val="0"/>
                          <w:divBdr>
                            <w:top w:val="none" w:sz="0" w:space="0" w:color="auto"/>
                            <w:left w:val="none" w:sz="0" w:space="0" w:color="auto"/>
                            <w:bottom w:val="none" w:sz="0" w:space="0" w:color="auto"/>
                            <w:right w:val="none" w:sz="0" w:space="0" w:color="auto"/>
                          </w:divBdr>
                          <w:divsChild>
                            <w:div w:id="1509254048">
                              <w:marLeft w:val="0"/>
                              <w:marRight w:val="0"/>
                              <w:marTop w:val="0"/>
                              <w:marBottom w:val="0"/>
                              <w:divBdr>
                                <w:top w:val="none" w:sz="0" w:space="0" w:color="auto"/>
                                <w:left w:val="none" w:sz="0" w:space="0" w:color="auto"/>
                                <w:bottom w:val="none" w:sz="0" w:space="0" w:color="auto"/>
                                <w:right w:val="none" w:sz="0" w:space="0" w:color="auto"/>
                              </w:divBdr>
                              <w:divsChild>
                                <w:div w:id="233901790">
                                  <w:marLeft w:val="0"/>
                                  <w:marRight w:val="0"/>
                                  <w:marTop w:val="0"/>
                                  <w:marBottom w:val="360"/>
                                  <w:divBdr>
                                    <w:top w:val="none" w:sz="0" w:space="0" w:color="auto"/>
                                    <w:left w:val="none" w:sz="0" w:space="0" w:color="auto"/>
                                    <w:bottom w:val="none" w:sz="0" w:space="0" w:color="auto"/>
                                    <w:right w:val="none" w:sz="0" w:space="0" w:color="auto"/>
                                  </w:divBdr>
                                  <w:divsChild>
                                    <w:div w:id="1619485673">
                                      <w:marLeft w:val="0"/>
                                      <w:marRight w:val="0"/>
                                      <w:marTop w:val="0"/>
                                      <w:marBottom w:val="0"/>
                                      <w:divBdr>
                                        <w:top w:val="none" w:sz="0" w:space="0" w:color="auto"/>
                                        <w:left w:val="none" w:sz="0" w:space="0" w:color="auto"/>
                                        <w:bottom w:val="none" w:sz="0" w:space="0" w:color="auto"/>
                                        <w:right w:val="none" w:sz="0" w:space="0" w:color="auto"/>
                                      </w:divBdr>
                                      <w:divsChild>
                                        <w:div w:id="19561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govt.nz/funding-and-contracts/scholarships/types-scholarship/new-zealand-development-scholarships" TargetMode="External"/><Relationship Id="rId13" Type="http://schemas.openxmlformats.org/officeDocument/2006/relationships/hyperlink" Target="mailto:enquiries@nzhc.co.za" TargetMode="External"/><Relationship Id="rId3" Type="http://schemas.microsoft.com/office/2007/relationships/stylesWithEffects" Target="stylesWithEffects.xml"/><Relationship Id="rId7" Type="http://schemas.openxmlformats.org/officeDocument/2006/relationships/hyperlink" Target="http://www.aid.govt.nz/funding-and-contracts/scholarships/types-scholarship/new-zealand-development-scholarships" TargetMode="External"/><Relationship Id="rId12" Type="http://schemas.openxmlformats.org/officeDocument/2006/relationships/hyperlink" Target="http://www.aid.govt.nz/funding-and-contracts/scholarships/types-scholarship/new-zealand-development-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aid.govt.nz/webfm_send/4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d.govt.nz/funding-and-contracts/scholarships/eligible-countries/africa" TargetMode="External"/><Relationship Id="rId4" Type="http://schemas.openxmlformats.org/officeDocument/2006/relationships/settings" Target="settings.xml"/><Relationship Id="rId9" Type="http://schemas.openxmlformats.org/officeDocument/2006/relationships/hyperlink" Target="http://www.aid.govt.nz/funding-and-contracts/scholarships/eligible-countries/afr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Shaima</dc:creator>
  <cp:lastModifiedBy>Shaima</cp:lastModifiedBy>
  <cp:revision>5</cp:revision>
  <dcterms:created xsi:type="dcterms:W3CDTF">2013-11-20T08:44:00Z</dcterms:created>
  <dcterms:modified xsi:type="dcterms:W3CDTF">2013-11-20T08:51:00Z</dcterms:modified>
</cp:coreProperties>
</file>